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E0BC" w14:textId="7028A529" w:rsidR="0045302F" w:rsidRPr="001E44B3" w:rsidRDefault="0045302F" w:rsidP="00B81324">
      <w:pPr>
        <w:pStyle w:val="4"/>
        <w:numPr>
          <w:ilvl w:val="0"/>
          <w:numId w:val="0"/>
        </w:numPr>
        <w:tabs>
          <w:tab w:val="num" w:pos="1800"/>
        </w:tabs>
        <w:spacing w:line="276" w:lineRule="auto"/>
        <w:ind w:left="2880"/>
        <w:jc w:val="right"/>
        <w:rPr>
          <w:lang w:val="ro-MD"/>
        </w:rPr>
      </w:pP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r>
        <w:rPr>
          <w:rFonts w:ascii="Times New Roman" w:hAnsi="Times New Roman" w:cs="Times New Roman"/>
          <w:b w:val="0"/>
          <w:bCs w:val="0"/>
          <w:i w:val="0"/>
          <w:iCs w:val="0"/>
          <w:lang w:val="ro-MD"/>
        </w:rPr>
        <w:tab/>
      </w:r>
    </w:p>
    <w:p w14:paraId="608F5FC4" w14:textId="77777777" w:rsidR="0045302F" w:rsidRDefault="0045302F">
      <w:pPr>
        <w:pStyle w:val="Style12"/>
        <w:widowControl/>
        <w:spacing w:before="53"/>
        <w:ind w:left="1800" w:right="1786"/>
        <w:rPr>
          <w:rStyle w:val="FontStyle21"/>
          <w:rFonts w:ascii="Times New Roman" w:hAnsi="Times New Roman" w:cs="Times New Roman"/>
          <w:sz w:val="24"/>
          <w:szCs w:val="24"/>
          <w:lang w:val="ro-RO"/>
        </w:rPr>
      </w:pPr>
    </w:p>
    <w:p w14:paraId="7759C960" w14:textId="77777777" w:rsidR="003A42E8" w:rsidRDefault="009E636F" w:rsidP="003A42E8">
      <w:pPr>
        <w:pStyle w:val="Style12"/>
        <w:widowControl/>
        <w:tabs>
          <w:tab w:val="left" w:pos="8505"/>
        </w:tabs>
        <w:spacing w:line="240" w:lineRule="auto"/>
        <w:ind w:left="1276" w:right="565" w:hanging="425"/>
        <w:rPr>
          <w:rStyle w:val="FontStyle21"/>
          <w:rFonts w:ascii="Times New Roman" w:hAnsi="Times New Roman" w:cs="Times New Roman"/>
          <w:i w:val="0"/>
          <w:iCs w:val="0"/>
          <w:sz w:val="28"/>
          <w:szCs w:val="28"/>
          <w:lang w:val="ro-RO"/>
        </w:rPr>
      </w:pPr>
      <w:r w:rsidRPr="003A42E8">
        <w:rPr>
          <w:rStyle w:val="FontStyle21"/>
          <w:rFonts w:ascii="Times New Roman" w:hAnsi="Times New Roman" w:cs="Times New Roman"/>
          <w:i w:val="0"/>
          <w:iCs w:val="0"/>
          <w:sz w:val="28"/>
          <w:szCs w:val="28"/>
          <w:lang w:val="ro-RO"/>
        </w:rPr>
        <w:t xml:space="preserve">Caiet de sarcini </w:t>
      </w:r>
    </w:p>
    <w:p w14:paraId="4A8F6CA6" w14:textId="77777777" w:rsidR="009E636F" w:rsidRPr="003A42E8" w:rsidRDefault="009E636F" w:rsidP="003A42E8">
      <w:pPr>
        <w:pStyle w:val="Style12"/>
        <w:widowControl/>
        <w:tabs>
          <w:tab w:val="left" w:pos="8505"/>
        </w:tabs>
        <w:spacing w:line="240" w:lineRule="auto"/>
        <w:ind w:left="1276" w:right="565" w:hanging="992"/>
        <w:rPr>
          <w:rStyle w:val="FontStyle21"/>
          <w:rFonts w:ascii="Times New Roman" w:hAnsi="Times New Roman" w:cs="Times New Roman"/>
          <w:i w:val="0"/>
          <w:iCs w:val="0"/>
          <w:sz w:val="28"/>
          <w:szCs w:val="28"/>
        </w:rPr>
      </w:pPr>
      <w:r w:rsidRPr="003A42E8">
        <w:rPr>
          <w:rStyle w:val="FontStyle21"/>
          <w:rFonts w:ascii="Times New Roman" w:hAnsi="Times New Roman" w:cs="Times New Roman"/>
          <w:i w:val="0"/>
          <w:iCs w:val="0"/>
          <w:sz w:val="28"/>
          <w:szCs w:val="28"/>
          <w:lang w:val="ro-RO"/>
        </w:rPr>
        <w:t>pentru desfăşurarea</w:t>
      </w:r>
      <w:r w:rsidR="0045302F" w:rsidRPr="003A42E8">
        <w:rPr>
          <w:rStyle w:val="FontStyle21"/>
          <w:rFonts w:ascii="Times New Roman" w:hAnsi="Times New Roman" w:cs="Times New Roman"/>
          <w:i w:val="0"/>
          <w:iCs w:val="0"/>
          <w:sz w:val="28"/>
          <w:szCs w:val="28"/>
          <w:lang w:val="ro-RO"/>
        </w:rPr>
        <w:t xml:space="preserve"> c</w:t>
      </w:r>
      <w:r w:rsidRPr="003A42E8">
        <w:rPr>
          <w:rStyle w:val="FontStyle21"/>
          <w:rFonts w:ascii="Times New Roman" w:hAnsi="Times New Roman" w:cs="Times New Roman"/>
          <w:i w:val="0"/>
          <w:iCs w:val="0"/>
          <w:sz w:val="28"/>
          <w:szCs w:val="28"/>
          <w:lang w:val="ro-RO"/>
        </w:rPr>
        <w:t xml:space="preserve">oncursului </w:t>
      </w:r>
      <w:r w:rsidR="0045302F" w:rsidRPr="003A42E8">
        <w:rPr>
          <w:rStyle w:val="FontStyle21"/>
          <w:rFonts w:ascii="Times New Roman" w:hAnsi="Times New Roman" w:cs="Times New Roman"/>
          <w:i w:val="0"/>
          <w:iCs w:val="0"/>
          <w:sz w:val="28"/>
          <w:szCs w:val="28"/>
          <w:lang w:val="ro-RO"/>
        </w:rPr>
        <w:t>p</w:t>
      </w:r>
      <w:r w:rsidRPr="003A42E8">
        <w:rPr>
          <w:rStyle w:val="FontStyle21"/>
          <w:rFonts w:ascii="Times New Roman" w:hAnsi="Times New Roman" w:cs="Times New Roman"/>
          <w:i w:val="0"/>
          <w:iCs w:val="0"/>
          <w:sz w:val="28"/>
          <w:szCs w:val="28"/>
          <w:lang w:val="ro-RO"/>
        </w:rPr>
        <w:t xml:space="preserve">entru achiziţia serviciilor de audit </w:t>
      </w:r>
      <w:r w:rsidR="003A42E8" w:rsidRPr="003A42E8">
        <w:rPr>
          <w:rStyle w:val="FontStyle21"/>
          <w:rFonts w:ascii="Times New Roman" w:hAnsi="Times New Roman" w:cs="Times New Roman"/>
          <w:i w:val="0"/>
          <w:iCs w:val="0"/>
          <w:sz w:val="28"/>
          <w:szCs w:val="28"/>
          <w:lang w:val="ro-RO"/>
        </w:rPr>
        <w:t xml:space="preserve">a </w:t>
      </w:r>
      <w:r w:rsidR="003A42E8" w:rsidRPr="003A42E8">
        <w:rPr>
          <w:rStyle w:val="FontStyle21"/>
          <w:rFonts w:ascii="Times New Roman" w:hAnsi="Times New Roman" w:cs="Times New Roman"/>
          <w:i w:val="0"/>
          <w:iCs w:val="0"/>
          <w:sz w:val="28"/>
          <w:szCs w:val="28"/>
        </w:rPr>
        <w:t>situaţii</w:t>
      </w:r>
      <w:r w:rsidR="00A87817">
        <w:rPr>
          <w:rStyle w:val="FontStyle21"/>
          <w:rFonts w:ascii="Times New Roman" w:hAnsi="Times New Roman" w:cs="Times New Roman"/>
          <w:i w:val="0"/>
          <w:iCs w:val="0"/>
          <w:sz w:val="28"/>
          <w:szCs w:val="28"/>
        </w:rPr>
        <w:t>lor</w:t>
      </w:r>
      <w:r w:rsidR="003A42E8" w:rsidRPr="003A42E8">
        <w:rPr>
          <w:rStyle w:val="FontStyle21"/>
          <w:rFonts w:ascii="Times New Roman" w:hAnsi="Times New Roman" w:cs="Times New Roman"/>
          <w:i w:val="0"/>
          <w:iCs w:val="0"/>
          <w:sz w:val="28"/>
          <w:szCs w:val="28"/>
        </w:rPr>
        <w:t xml:space="preserve"> financiare a C.I.E. „Moldexpo" S.A. </w:t>
      </w:r>
      <w:r w:rsidRPr="003A42E8">
        <w:rPr>
          <w:rStyle w:val="FontStyle21"/>
          <w:rFonts w:ascii="Times New Roman" w:hAnsi="Times New Roman" w:cs="Times New Roman"/>
          <w:i w:val="0"/>
          <w:iCs w:val="0"/>
          <w:sz w:val="28"/>
          <w:szCs w:val="28"/>
          <w:lang w:val="ro-RO"/>
        </w:rPr>
        <w:t>pe anul 202</w:t>
      </w:r>
      <w:r w:rsidR="00D21696">
        <w:rPr>
          <w:rStyle w:val="FontStyle21"/>
          <w:rFonts w:ascii="Times New Roman" w:hAnsi="Times New Roman" w:cs="Times New Roman"/>
          <w:i w:val="0"/>
          <w:iCs w:val="0"/>
          <w:sz w:val="28"/>
          <w:szCs w:val="28"/>
          <w:lang w:val="ro-RO"/>
        </w:rPr>
        <w:t>5</w:t>
      </w:r>
    </w:p>
    <w:p w14:paraId="7B47F10C" w14:textId="5EB47F9B" w:rsidR="009E636F" w:rsidRDefault="009E636F">
      <w:pPr>
        <w:pStyle w:val="Style4"/>
        <w:widowControl/>
        <w:tabs>
          <w:tab w:val="left" w:pos="235"/>
        </w:tabs>
        <w:spacing w:before="192"/>
        <w:rPr>
          <w:rStyle w:val="FontStyle22"/>
          <w:sz w:val="24"/>
          <w:szCs w:val="24"/>
          <w:lang w:val="ro-RO"/>
        </w:rPr>
      </w:pPr>
      <w:r>
        <w:rPr>
          <w:rStyle w:val="FontStyle16"/>
          <w:sz w:val="24"/>
          <w:szCs w:val="24"/>
          <w:lang w:val="ro-RO"/>
        </w:rPr>
        <w:t>1.</w:t>
      </w:r>
      <w:r>
        <w:rPr>
          <w:rStyle w:val="FontStyle16"/>
          <w:sz w:val="24"/>
          <w:szCs w:val="24"/>
          <w:lang w:val="ro-RO"/>
        </w:rPr>
        <w:tab/>
        <w:t>Obiectul achiziţiei: Audit</w:t>
      </w:r>
      <w:r w:rsidR="003A42E8">
        <w:rPr>
          <w:rStyle w:val="FontStyle16"/>
          <w:sz w:val="24"/>
          <w:szCs w:val="24"/>
          <w:lang w:val="ro-RO"/>
        </w:rPr>
        <w:t>ul situațiilor</w:t>
      </w:r>
      <w:r>
        <w:rPr>
          <w:rStyle w:val="FontStyle16"/>
          <w:sz w:val="24"/>
          <w:szCs w:val="24"/>
          <w:lang w:val="ro-RO"/>
        </w:rPr>
        <w:t xml:space="preserve"> financiar</w:t>
      </w:r>
      <w:r w:rsidR="003A42E8">
        <w:rPr>
          <w:rStyle w:val="FontStyle16"/>
          <w:sz w:val="24"/>
          <w:szCs w:val="24"/>
          <w:lang w:val="ro-RO"/>
        </w:rPr>
        <w:t>e</w:t>
      </w:r>
      <w:r>
        <w:rPr>
          <w:rStyle w:val="FontStyle16"/>
          <w:sz w:val="24"/>
          <w:szCs w:val="24"/>
          <w:lang w:val="ro-RO"/>
        </w:rPr>
        <w:t xml:space="preserve"> </w:t>
      </w:r>
      <w:r w:rsidR="0089631B">
        <w:rPr>
          <w:rStyle w:val="FontStyle16"/>
          <w:sz w:val="24"/>
          <w:szCs w:val="24"/>
          <w:lang w:val="ro-RO"/>
        </w:rPr>
        <w:t xml:space="preserve">individuale ale Socetății </w:t>
      </w:r>
      <w:r>
        <w:rPr>
          <w:rStyle w:val="FontStyle16"/>
          <w:sz w:val="24"/>
          <w:szCs w:val="24"/>
          <w:lang w:val="ro-RO"/>
        </w:rPr>
        <w:t>pentru anul 202</w:t>
      </w:r>
      <w:r w:rsidR="00D21696">
        <w:rPr>
          <w:rStyle w:val="FontStyle16"/>
          <w:sz w:val="24"/>
          <w:szCs w:val="24"/>
          <w:lang w:val="ro-RO"/>
        </w:rPr>
        <w:t>5</w:t>
      </w:r>
    </w:p>
    <w:p w14:paraId="11F743E9" w14:textId="3F6B3FA5" w:rsidR="009E636F" w:rsidRDefault="009E636F">
      <w:pPr>
        <w:pStyle w:val="Style10"/>
        <w:widowControl/>
        <w:spacing w:before="187" w:line="274" w:lineRule="exact"/>
        <w:rPr>
          <w:rStyle w:val="FontStyle16"/>
          <w:sz w:val="24"/>
          <w:szCs w:val="24"/>
          <w:lang w:val="ro-RO"/>
        </w:rPr>
      </w:pPr>
      <w:r>
        <w:rPr>
          <w:rStyle w:val="FontStyle22"/>
          <w:sz w:val="24"/>
          <w:szCs w:val="24"/>
          <w:lang w:val="ro-RO"/>
        </w:rPr>
        <w:t xml:space="preserve">Obiectivul auditului </w:t>
      </w:r>
      <w:r w:rsidR="007D4632">
        <w:rPr>
          <w:rStyle w:val="FontStyle22"/>
          <w:sz w:val="24"/>
          <w:szCs w:val="24"/>
          <w:lang w:val="ro-RO"/>
        </w:rPr>
        <w:t xml:space="preserve">situațiilor </w:t>
      </w:r>
      <w:r>
        <w:rPr>
          <w:rStyle w:val="FontStyle22"/>
          <w:sz w:val="24"/>
          <w:szCs w:val="24"/>
          <w:lang w:val="ro-RO"/>
        </w:rPr>
        <w:t>financiar</w:t>
      </w:r>
      <w:r w:rsidR="007D4632">
        <w:rPr>
          <w:rStyle w:val="FontStyle22"/>
          <w:sz w:val="24"/>
          <w:szCs w:val="24"/>
          <w:lang w:val="ro-RO"/>
        </w:rPr>
        <w:t>e</w:t>
      </w:r>
      <w:r>
        <w:rPr>
          <w:rStyle w:val="FontStyle22"/>
          <w:sz w:val="24"/>
          <w:szCs w:val="24"/>
          <w:lang w:val="ro-RO"/>
        </w:rPr>
        <w:t xml:space="preserve"> este de a emite o opinie competentă şi independentă asupra imaginii fidele, clare şi complete a patrimoniului, a situaţi</w:t>
      </w:r>
      <w:r w:rsidR="0089631B">
        <w:rPr>
          <w:rStyle w:val="FontStyle22"/>
          <w:sz w:val="24"/>
          <w:szCs w:val="24"/>
          <w:lang w:val="ro-RO"/>
        </w:rPr>
        <w:t>ei</w:t>
      </w:r>
      <w:r>
        <w:rPr>
          <w:rStyle w:val="FontStyle22"/>
          <w:sz w:val="24"/>
          <w:szCs w:val="24"/>
          <w:lang w:val="ro-RO"/>
        </w:rPr>
        <w:t xml:space="preserve"> financiare</w:t>
      </w:r>
      <w:r w:rsidR="00E81A1F">
        <w:rPr>
          <w:rStyle w:val="FontStyle22"/>
          <w:sz w:val="24"/>
          <w:szCs w:val="24"/>
          <w:lang w:val="ro-RO"/>
        </w:rPr>
        <w:t xml:space="preserve"> individuale </w:t>
      </w:r>
      <w:r>
        <w:rPr>
          <w:rStyle w:val="FontStyle22"/>
          <w:sz w:val="24"/>
          <w:szCs w:val="24"/>
          <w:lang w:val="ro-RO"/>
        </w:rPr>
        <w:t xml:space="preserve">şi a rezultatelor activităţii </w:t>
      </w:r>
      <w:r w:rsidR="004432D7">
        <w:rPr>
          <w:rStyle w:val="FontStyle22"/>
          <w:sz w:val="24"/>
          <w:szCs w:val="24"/>
          <w:lang w:val="ro-RO"/>
        </w:rPr>
        <w:t>societăț</w:t>
      </w:r>
      <w:r>
        <w:rPr>
          <w:rStyle w:val="FontStyle22"/>
          <w:sz w:val="24"/>
          <w:szCs w:val="24"/>
          <w:lang w:val="ro-RO"/>
        </w:rPr>
        <w:t>ii.</w:t>
      </w:r>
    </w:p>
    <w:p w14:paraId="55F50082" w14:textId="77777777" w:rsidR="009E636F" w:rsidRDefault="009E636F">
      <w:pPr>
        <w:pStyle w:val="Style4"/>
        <w:widowControl/>
        <w:tabs>
          <w:tab w:val="left" w:pos="235"/>
        </w:tabs>
        <w:spacing w:before="230"/>
        <w:rPr>
          <w:rStyle w:val="FontStyle22"/>
          <w:sz w:val="24"/>
          <w:szCs w:val="24"/>
          <w:lang w:val="ro-RO"/>
        </w:rPr>
      </w:pPr>
      <w:r>
        <w:rPr>
          <w:rStyle w:val="FontStyle16"/>
          <w:sz w:val="24"/>
          <w:szCs w:val="24"/>
          <w:lang w:val="ro-RO"/>
        </w:rPr>
        <w:t>2.</w:t>
      </w:r>
      <w:r>
        <w:rPr>
          <w:rStyle w:val="FontStyle16"/>
          <w:sz w:val="24"/>
          <w:szCs w:val="24"/>
          <w:lang w:val="ro-RO"/>
        </w:rPr>
        <w:tab/>
        <w:t>Condiţiile de prestare a serviciilor:</w:t>
      </w:r>
    </w:p>
    <w:p w14:paraId="33216447" w14:textId="3B9CFBED" w:rsidR="009E636F" w:rsidRDefault="009E636F">
      <w:pPr>
        <w:pStyle w:val="Style10"/>
        <w:widowControl/>
        <w:spacing w:before="221" w:line="240" w:lineRule="auto"/>
        <w:jc w:val="left"/>
        <w:rPr>
          <w:rStyle w:val="FontStyle22"/>
          <w:sz w:val="24"/>
          <w:szCs w:val="24"/>
          <w:lang w:val="ro-RO"/>
        </w:rPr>
      </w:pPr>
      <w:r>
        <w:rPr>
          <w:rStyle w:val="FontStyle22"/>
          <w:sz w:val="24"/>
          <w:szCs w:val="24"/>
          <w:lang w:val="ro-RO"/>
        </w:rPr>
        <w:t xml:space="preserve">Prestatorul </w:t>
      </w:r>
      <w:r w:rsidR="004F7759">
        <w:rPr>
          <w:rStyle w:val="FontStyle22"/>
          <w:sz w:val="24"/>
          <w:szCs w:val="24"/>
          <w:lang w:val="ro-RO"/>
        </w:rPr>
        <w:t xml:space="preserve">va </w:t>
      </w:r>
      <w:r w:rsidR="004F7759" w:rsidRPr="004F7759">
        <w:rPr>
          <w:rStyle w:val="FontStyle22"/>
          <w:sz w:val="24"/>
          <w:szCs w:val="24"/>
          <w:lang w:val="ro-RO"/>
        </w:rPr>
        <w:t>verifica modalitatea de ținere a evidenței contabile și de raportare financiară a Societății</w:t>
      </w:r>
      <w:r w:rsidR="004F7759">
        <w:rPr>
          <w:rStyle w:val="FontStyle22"/>
          <w:sz w:val="24"/>
          <w:szCs w:val="24"/>
          <w:lang w:val="ro-RO"/>
        </w:rPr>
        <w:t xml:space="preserve">, va analiza </w:t>
      </w:r>
      <w:r>
        <w:rPr>
          <w:rStyle w:val="FontStyle22"/>
          <w:sz w:val="24"/>
          <w:szCs w:val="24"/>
          <w:lang w:val="ro-RO"/>
        </w:rPr>
        <w:t>sistem</w:t>
      </w:r>
      <w:r w:rsidR="00E81A1F">
        <w:rPr>
          <w:rStyle w:val="FontStyle22"/>
          <w:sz w:val="24"/>
          <w:szCs w:val="24"/>
          <w:lang w:val="ro-RO"/>
        </w:rPr>
        <w:t>ul informațional de evidență contabilă</w:t>
      </w:r>
      <w:r>
        <w:rPr>
          <w:rStyle w:val="FontStyle22"/>
          <w:sz w:val="24"/>
          <w:szCs w:val="24"/>
          <w:lang w:val="ro-RO"/>
        </w:rPr>
        <w:t xml:space="preserve"> şi de control financiar intern.</w:t>
      </w:r>
    </w:p>
    <w:p w14:paraId="2310C499" w14:textId="77777777" w:rsidR="009E636F" w:rsidRDefault="009E636F">
      <w:pPr>
        <w:pStyle w:val="Style10"/>
        <w:widowControl/>
        <w:spacing w:before="182" w:line="283" w:lineRule="exact"/>
        <w:rPr>
          <w:rStyle w:val="FontStyle22"/>
          <w:sz w:val="24"/>
          <w:szCs w:val="24"/>
          <w:lang w:val="ro-RO"/>
        </w:rPr>
      </w:pPr>
      <w:r>
        <w:rPr>
          <w:rStyle w:val="FontStyle22"/>
          <w:sz w:val="24"/>
          <w:szCs w:val="24"/>
          <w:lang w:val="ro-RO"/>
        </w:rPr>
        <w:t>C.I.E. „Moldexpo" S.A. va avea dreptul să solicite de la societatea de audit informaţie exhaustivă despre cerinţele standardelor de audit şi ale legislaţiei în vigoare referitor la efectuarea auditului şi ale altor acte pe care se bazează auditorul la exprimarea opiniei asupra rapoartelor financiare.</w:t>
      </w:r>
    </w:p>
    <w:p w14:paraId="5552DC06" w14:textId="77777777" w:rsidR="009E636F" w:rsidRDefault="009E636F">
      <w:pPr>
        <w:pStyle w:val="Style10"/>
        <w:widowControl/>
        <w:spacing w:before="197" w:line="274" w:lineRule="exact"/>
        <w:rPr>
          <w:rStyle w:val="FontStyle16"/>
          <w:sz w:val="24"/>
          <w:szCs w:val="24"/>
          <w:lang w:val="ro-RO"/>
        </w:rPr>
      </w:pPr>
      <w:r>
        <w:rPr>
          <w:rStyle w:val="FontStyle22"/>
          <w:sz w:val="24"/>
          <w:szCs w:val="24"/>
          <w:lang w:val="ro-RO"/>
        </w:rPr>
        <w:t>Raportul auditorului va conţine opinia auditorului din toate punctele de vedere semnificative cu privire la măsura în care rapoartele financiare auditate sunt întocmite în conformitate cu cadrul general de raportare financiară aplicabil.</w:t>
      </w:r>
    </w:p>
    <w:p w14:paraId="66CFC617" w14:textId="77777777" w:rsidR="009E636F" w:rsidRDefault="009E636F">
      <w:pPr>
        <w:pStyle w:val="Style4"/>
        <w:widowControl/>
        <w:tabs>
          <w:tab w:val="left" w:pos="235"/>
        </w:tabs>
        <w:spacing w:before="230"/>
        <w:rPr>
          <w:rStyle w:val="FontStyle19"/>
          <w:sz w:val="24"/>
          <w:szCs w:val="24"/>
          <w:lang w:val="ro-RO"/>
        </w:rPr>
      </w:pPr>
      <w:r>
        <w:rPr>
          <w:rStyle w:val="FontStyle16"/>
          <w:sz w:val="24"/>
          <w:szCs w:val="24"/>
          <w:lang w:val="ro-RO"/>
        </w:rPr>
        <w:t>3.</w:t>
      </w:r>
      <w:r>
        <w:rPr>
          <w:rStyle w:val="FontStyle16"/>
          <w:sz w:val="24"/>
          <w:szCs w:val="24"/>
          <w:lang w:val="ro-RO"/>
        </w:rPr>
        <w:tab/>
        <w:t>Cerinţe faţă de prestator:</w:t>
      </w:r>
    </w:p>
    <w:p w14:paraId="4BEF607C" w14:textId="77777777" w:rsidR="009E636F" w:rsidRDefault="00D21696">
      <w:pPr>
        <w:pStyle w:val="Style11"/>
        <w:widowControl/>
        <w:numPr>
          <w:ilvl w:val="0"/>
          <w:numId w:val="1"/>
        </w:numPr>
        <w:tabs>
          <w:tab w:val="left" w:pos="792"/>
        </w:tabs>
        <w:spacing w:before="192" w:line="274" w:lineRule="exact"/>
        <w:ind w:left="370"/>
        <w:rPr>
          <w:rStyle w:val="FontStyle22"/>
          <w:sz w:val="24"/>
          <w:szCs w:val="24"/>
          <w:lang w:val="ro-RO"/>
        </w:rPr>
      </w:pPr>
      <w:r>
        <w:rPr>
          <w:rStyle w:val="FontStyle19"/>
          <w:sz w:val="24"/>
          <w:szCs w:val="24"/>
          <w:lang w:val="ro-RO"/>
        </w:rPr>
        <w:t>Ent</w:t>
      </w:r>
      <w:r w:rsidR="009E636F">
        <w:rPr>
          <w:rStyle w:val="FontStyle19"/>
          <w:sz w:val="24"/>
          <w:szCs w:val="24"/>
          <w:lang w:val="ro-RO"/>
        </w:rPr>
        <w:t>itatea de audit este obligată:</w:t>
      </w:r>
    </w:p>
    <w:p w14:paraId="39553FC0" w14:textId="77777777" w:rsidR="009E636F" w:rsidRDefault="009E636F">
      <w:pPr>
        <w:pStyle w:val="Style3"/>
        <w:widowControl/>
        <w:numPr>
          <w:ilvl w:val="0"/>
          <w:numId w:val="1"/>
        </w:numPr>
        <w:tabs>
          <w:tab w:val="left" w:pos="792"/>
        </w:tabs>
        <w:ind w:left="792" w:hanging="422"/>
        <w:jc w:val="both"/>
        <w:rPr>
          <w:rStyle w:val="FontStyle22"/>
          <w:sz w:val="24"/>
          <w:szCs w:val="24"/>
          <w:lang w:val="ro-RO"/>
        </w:rPr>
      </w:pPr>
      <w:r>
        <w:rPr>
          <w:rStyle w:val="FontStyle22"/>
          <w:sz w:val="24"/>
          <w:szCs w:val="24"/>
          <w:lang w:val="ro-RO"/>
        </w:rPr>
        <w:t>să respecte politica şi procedurile de control al calităţii lucrărilor de audit în conformitate cu cerinţele standardelor de audit şi ale Codului etic;</w:t>
      </w:r>
    </w:p>
    <w:p w14:paraId="167B8643" w14:textId="77777777" w:rsidR="009E636F" w:rsidRDefault="009E636F">
      <w:pPr>
        <w:pStyle w:val="Style3"/>
        <w:widowControl/>
        <w:numPr>
          <w:ilvl w:val="0"/>
          <w:numId w:val="1"/>
        </w:numPr>
        <w:tabs>
          <w:tab w:val="left" w:pos="792"/>
        </w:tabs>
        <w:ind w:left="792" w:hanging="422"/>
        <w:jc w:val="both"/>
        <w:rPr>
          <w:rStyle w:val="FontStyle22"/>
          <w:sz w:val="24"/>
          <w:szCs w:val="24"/>
          <w:lang w:val="ro-RO"/>
        </w:rPr>
      </w:pPr>
      <w:r>
        <w:rPr>
          <w:rStyle w:val="FontStyle22"/>
          <w:sz w:val="24"/>
          <w:szCs w:val="24"/>
          <w:lang w:val="ro-RO"/>
        </w:rPr>
        <w:t>să respecte confidenţialitatea informaţiei referitoare la activitatea întreprinderii obţinută în timpul exercitării serviciilor de audit, obligaţia de a respecta confidenţialitatea rămâne în vigoare şi după încheierea relaţiilor dintre societatea de audit şi C.I.E. „Moldexpo" S.A.;</w:t>
      </w:r>
    </w:p>
    <w:p w14:paraId="1BDA8631" w14:textId="77777777" w:rsidR="009E636F" w:rsidRDefault="009E636F">
      <w:pPr>
        <w:pStyle w:val="Style3"/>
        <w:widowControl/>
        <w:numPr>
          <w:ilvl w:val="0"/>
          <w:numId w:val="1"/>
        </w:numPr>
        <w:tabs>
          <w:tab w:val="left" w:pos="792"/>
        </w:tabs>
        <w:ind w:left="370"/>
        <w:rPr>
          <w:rStyle w:val="FontStyle22"/>
          <w:sz w:val="24"/>
          <w:szCs w:val="24"/>
          <w:lang w:val="ro-RO"/>
        </w:rPr>
      </w:pPr>
      <w:r>
        <w:rPr>
          <w:rStyle w:val="FontStyle22"/>
          <w:sz w:val="24"/>
          <w:szCs w:val="24"/>
          <w:lang w:val="ro-RO"/>
        </w:rPr>
        <w:t>să respecte condiţiile contractului de audit;</w:t>
      </w:r>
    </w:p>
    <w:p w14:paraId="295AD514" w14:textId="77777777" w:rsidR="009E636F" w:rsidRDefault="009E636F">
      <w:pPr>
        <w:pStyle w:val="Style3"/>
        <w:widowControl/>
        <w:numPr>
          <w:ilvl w:val="0"/>
          <w:numId w:val="1"/>
        </w:numPr>
        <w:tabs>
          <w:tab w:val="left" w:pos="792"/>
        </w:tabs>
        <w:spacing w:line="278" w:lineRule="exact"/>
        <w:ind w:left="792" w:hanging="422"/>
        <w:jc w:val="both"/>
        <w:rPr>
          <w:rStyle w:val="FontStyle19"/>
          <w:sz w:val="24"/>
          <w:szCs w:val="24"/>
          <w:lang w:val="ro-RO"/>
        </w:rPr>
      </w:pPr>
      <w:r>
        <w:rPr>
          <w:rStyle w:val="FontStyle22"/>
          <w:sz w:val="24"/>
          <w:szCs w:val="24"/>
          <w:lang w:val="ro-RO"/>
        </w:rPr>
        <w:t>să notifice despre denaturările semnificative depistate şi despre acţiunile recomandate în urma efectuării auditului asupra rapoartelor financiare</w:t>
      </w:r>
      <w:r w:rsidR="005A1776">
        <w:rPr>
          <w:rStyle w:val="FontStyle22"/>
          <w:sz w:val="24"/>
          <w:szCs w:val="24"/>
          <w:lang w:val="ro-RO"/>
        </w:rPr>
        <w:t>.</w:t>
      </w:r>
    </w:p>
    <w:p w14:paraId="1CAD1A7D" w14:textId="77777777" w:rsidR="009E636F" w:rsidRDefault="00D21696">
      <w:pPr>
        <w:pStyle w:val="Style3"/>
        <w:widowControl/>
        <w:numPr>
          <w:ilvl w:val="0"/>
          <w:numId w:val="1"/>
        </w:numPr>
        <w:tabs>
          <w:tab w:val="left" w:pos="792"/>
        </w:tabs>
        <w:spacing w:line="278" w:lineRule="exact"/>
        <w:ind w:left="792" w:hanging="422"/>
        <w:jc w:val="both"/>
        <w:rPr>
          <w:rStyle w:val="FontStyle22"/>
          <w:sz w:val="24"/>
          <w:szCs w:val="24"/>
          <w:lang w:val="ro-RO"/>
        </w:rPr>
      </w:pPr>
      <w:r>
        <w:rPr>
          <w:rStyle w:val="FontStyle19"/>
          <w:sz w:val="24"/>
          <w:szCs w:val="24"/>
          <w:lang w:val="ro-RO"/>
        </w:rPr>
        <w:t>Enti</w:t>
      </w:r>
      <w:r w:rsidR="009E636F">
        <w:rPr>
          <w:rStyle w:val="FontStyle19"/>
          <w:sz w:val="24"/>
          <w:szCs w:val="24"/>
          <w:lang w:val="ro-RO"/>
        </w:rPr>
        <w:t xml:space="preserve">tatea de audit </w:t>
      </w:r>
      <w:r w:rsidR="009E636F">
        <w:rPr>
          <w:rStyle w:val="FontStyle22"/>
          <w:sz w:val="24"/>
          <w:szCs w:val="24"/>
          <w:lang w:val="ro-RO"/>
        </w:rPr>
        <w:t>care participă la concursul de selectare privind auditarea situaţiil</w:t>
      </w:r>
      <w:r w:rsidR="003E7628">
        <w:rPr>
          <w:rStyle w:val="FontStyle22"/>
          <w:sz w:val="24"/>
          <w:szCs w:val="24"/>
          <w:lang w:val="ro-RO"/>
        </w:rPr>
        <w:t>or financiare anuale pentru 202</w:t>
      </w:r>
      <w:r>
        <w:rPr>
          <w:rStyle w:val="FontStyle22"/>
          <w:sz w:val="24"/>
          <w:szCs w:val="24"/>
          <w:lang w:val="ro-RO"/>
        </w:rPr>
        <w:t>5</w:t>
      </w:r>
      <w:r w:rsidR="009E636F">
        <w:rPr>
          <w:rStyle w:val="FontStyle22"/>
          <w:sz w:val="24"/>
          <w:szCs w:val="24"/>
          <w:lang w:val="ro-RO"/>
        </w:rPr>
        <w:t xml:space="preserve">, </w:t>
      </w:r>
      <w:r w:rsidR="009E636F">
        <w:rPr>
          <w:rStyle w:val="FontStyle19"/>
          <w:sz w:val="24"/>
          <w:szCs w:val="24"/>
          <w:lang w:val="ro-RO"/>
        </w:rPr>
        <w:t>trebuie să întrunească următoarele cerinţe:</w:t>
      </w:r>
    </w:p>
    <w:p w14:paraId="37DDE60F" w14:textId="77777777" w:rsidR="009E636F" w:rsidRPr="00E81A1F" w:rsidRDefault="009E636F">
      <w:pPr>
        <w:pStyle w:val="Style3"/>
        <w:widowControl/>
        <w:numPr>
          <w:ilvl w:val="0"/>
          <w:numId w:val="1"/>
        </w:numPr>
        <w:tabs>
          <w:tab w:val="left" w:pos="792"/>
        </w:tabs>
        <w:spacing w:line="278" w:lineRule="exact"/>
        <w:ind w:left="792" w:hanging="422"/>
        <w:jc w:val="both"/>
        <w:rPr>
          <w:rStyle w:val="FontStyle22"/>
          <w:sz w:val="24"/>
          <w:szCs w:val="24"/>
          <w:lang w:val="ro-RO"/>
        </w:rPr>
      </w:pPr>
      <w:r>
        <w:rPr>
          <w:rStyle w:val="FontStyle22"/>
          <w:sz w:val="24"/>
          <w:szCs w:val="24"/>
          <w:lang w:val="ro-RO"/>
        </w:rPr>
        <w:t>să fie</w:t>
      </w:r>
      <w:r>
        <w:t xml:space="preserve"> înregistrată în Registrul public al entităţilor de audit în modul stabilit de </w:t>
      </w:r>
      <w:hyperlink r:id="rId5" w:history="1">
        <w:r w:rsidRPr="00E81A1F">
          <w:rPr>
            <w:rStyle w:val="a4"/>
            <w:color w:val="auto"/>
          </w:rPr>
          <w:t>Legea nr.271/2017</w:t>
        </w:r>
      </w:hyperlink>
      <w:r w:rsidRPr="00E81A1F">
        <w:t xml:space="preserve"> privind auditul situaţiilor financiare</w:t>
      </w:r>
      <w:r w:rsidRPr="00E81A1F">
        <w:rPr>
          <w:rStyle w:val="FontStyle22"/>
          <w:sz w:val="24"/>
          <w:szCs w:val="24"/>
          <w:lang w:val="ro-RO"/>
        </w:rPr>
        <w:t>;</w:t>
      </w:r>
    </w:p>
    <w:p w14:paraId="56CF8D36" w14:textId="77777777" w:rsidR="009E636F" w:rsidRDefault="00D21696">
      <w:pPr>
        <w:pStyle w:val="Style3"/>
        <w:widowControl/>
        <w:numPr>
          <w:ilvl w:val="0"/>
          <w:numId w:val="1"/>
        </w:numPr>
        <w:tabs>
          <w:tab w:val="left" w:pos="792"/>
        </w:tabs>
        <w:spacing w:line="278" w:lineRule="exact"/>
        <w:ind w:left="792" w:hanging="422"/>
        <w:jc w:val="both"/>
        <w:rPr>
          <w:rStyle w:val="FontStyle22"/>
          <w:sz w:val="24"/>
          <w:szCs w:val="24"/>
          <w:lang w:val="ro-RO"/>
        </w:rPr>
      </w:pPr>
      <w:r>
        <w:rPr>
          <w:rStyle w:val="FontStyle22"/>
          <w:sz w:val="24"/>
          <w:szCs w:val="24"/>
          <w:lang w:val="ro-RO"/>
        </w:rPr>
        <w:t>enti</w:t>
      </w:r>
      <w:r w:rsidR="009E636F">
        <w:rPr>
          <w:rStyle w:val="FontStyle22"/>
          <w:sz w:val="24"/>
          <w:szCs w:val="24"/>
          <w:lang w:val="ro-RO"/>
        </w:rPr>
        <w:t>tatea de audit, precum şi auditorii din cadrul e</w:t>
      </w:r>
      <w:r>
        <w:rPr>
          <w:rStyle w:val="FontStyle22"/>
          <w:sz w:val="24"/>
          <w:szCs w:val="24"/>
          <w:lang w:val="ro-RO"/>
        </w:rPr>
        <w:t>nti</w:t>
      </w:r>
      <w:r w:rsidR="009E636F">
        <w:rPr>
          <w:rStyle w:val="FontStyle22"/>
          <w:sz w:val="24"/>
          <w:szCs w:val="24"/>
          <w:lang w:val="ro-RO"/>
        </w:rPr>
        <w:t>tăţii de audit, să nu aibă sancţiuni aplicate pentru ultimii 2 ani, fapt confirmat de către Consiliul de supraveghere a activităţii de audit de pe lângă Ministerul Finanţelor;</w:t>
      </w:r>
    </w:p>
    <w:p w14:paraId="7369408F" w14:textId="77777777" w:rsidR="003E7628" w:rsidRDefault="009E636F" w:rsidP="003E7628">
      <w:pPr>
        <w:pStyle w:val="Style3"/>
        <w:widowControl/>
        <w:numPr>
          <w:ilvl w:val="0"/>
          <w:numId w:val="1"/>
        </w:numPr>
        <w:tabs>
          <w:tab w:val="left" w:pos="792"/>
        </w:tabs>
        <w:spacing w:line="278" w:lineRule="exact"/>
        <w:ind w:left="792" w:hanging="422"/>
        <w:jc w:val="both"/>
        <w:rPr>
          <w:rStyle w:val="FontStyle22"/>
          <w:sz w:val="24"/>
          <w:szCs w:val="24"/>
          <w:lang w:val="ro-RO"/>
        </w:rPr>
      </w:pPr>
      <w:r>
        <w:rPr>
          <w:rStyle w:val="FontStyle22"/>
          <w:sz w:val="24"/>
          <w:szCs w:val="24"/>
          <w:lang w:val="ro-RO"/>
        </w:rPr>
        <w:t>să aibă în derulare anual, pentru ultimii 2 ani, cel puţin 10 misiuni de audit ale situaţiilor financiare anuale;</w:t>
      </w:r>
    </w:p>
    <w:p w14:paraId="27DE9607" w14:textId="77777777" w:rsidR="009E636F" w:rsidRPr="002433FB" w:rsidRDefault="009E636F" w:rsidP="002433FB">
      <w:pPr>
        <w:pStyle w:val="Style3"/>
        <w:widowControl/>
        <w:numPr>
          <w:ilvl w:val="0"/>
          <w:numId w:val="1"/>
        </w:numPr>
        <w:tabs>
          <w:tab w:val="left" w:pos="792"/>
          <w:tab w:val="left" w:pos="993"/>
        </w:tabs>
        <w:spacing w:line="278" w:lineRule="exact"/>
        <w:ind w:left="792" w:hanging="422"/>
        <w:jc w:val="both"/>
        <w:rPr>
          <w:rStyle w:val="FontStyle22"/>
          <w:sz w:val="24"/>
          <w:szCs w:val="24"/>
          <w:lang w:val="ro-RO"/>
        </w:rPr>
      </w:pPr>
      <w:r w:rsidRPr="002433FB">
        <w:rPr>
          <w:rStyle w:val="FontStyle22"/>
          <w:sz w:val="24"/>
          <w:szCs w:val="24"/>
          <w:lang w:val="ro-RO"/>
        </w:rPr>
        <w:t>va prezenta scrisoarea de înaintare a ofertei, conform structurii, modului şi în termenul prevăzut de pct.6 şi 7 al Regulamentului cu privire la modul de selectare a e</w:t>
      </w:r>
      <w:r w:rsidR="00D21696">
        <w:rPr>
          <w:rStyle w:val="FontStyle22"/>
          <w:sz w:val="24"/>
          <w:szCs w:val="24"/>
          <w:lang w:val="ro-RO"/>
        </w:rPr>
        <w:t>nti</w:t>
      </w:r>
      <w:r w:rsidRPr="002433FB">
        <w:rPr>
          <w:rStyle w:val="FontStyle22"/>
          <w:sz w:val="24"/>
          <w:szCs w:val="24"/>
          <w:lang w:val="ro-RO"/>
        </w:rPr>
        <w:t>tăţilor de audit şi termen</w:t>
      </w:r>
      <w:r w:rsidR="005A1776" w:rsidRPr="002433FB">
        <w:rPr>
          <w:rStyle w:val="FontStyle22"/>
          <w:sz w:val="24"/>
          <w:szCs w:val="24"/>
          <w:lang w:val="ro-RO"/>
        </w:rPr>
        <w:t>ele</w:t>
      </w:r>
      <w:r w:rsidRPr="002433FB">
        <w:rPr>
          <w:rStyle w:val="FontStyle22"/>
          <w:sz w:val="24"/>
          <w:szCs w:val="24"/>
          <w:lang w:val="ro-RO"/>
        </w:rPr>
        <w:t xml:space="preserve"> de referinţă pentru auditarea situaţiilor financiare anuale ale întreprinderilor de stat şi societăţilor pe acţiuni, în care cota statului depăşeşte 50% din capitalul social, aprobat prin Hotărârea Guvernului nr. 875 din 22 decembrie 2015.</w:t>
      </w:r>
    </w:p>
    <w:p w14:paraId="212E498F" w14:textId="77777777" w:rsidR="0045302F" w:rsidRDefault="0045302F" w:rsidP="0045302F">
      <w:pPr>
        <w:pStyle w:val="Style3"/>
        <w:widowControl/>
        <w:tabs>
          <w:tab w:val="left" w:pos="792"/>
        </w:tabs>
        <w:spacing w:line="278" w:lineRule="exact"/>
        <w:ind w:firstLine="0"/>
        <w:jc w:val="both"/>
        <w:rPr>
          <w:rStyle w:val="FontStyle22"/>
          <w:sz w:val="24"/>
          <w:szCs w:val="24"/>
          <w:lang w:val="ro-RO"/>
        </w:rPr>
      </w:pPr>
    </w:p>
    <w:p w14:paraId="07C8C393" w14:textId="77777777" w:rsidR="0045302F" w:rsidRPr="003E7628" w:rsidRDefault="0045302F" w:rsidP="0045302F">
      <w:pPr>
        <w:pStyle w:val="Style3"/>
        <w:widowControl/>
        <w:tabs>
          <w:tab w:val="left" w:pos="792"/>
        </w:tabs>
        <w:spacing w:line="278" w:lineRule="exact"/>
        <w:ind w:firstLine="0"/>
        <w:jc w:val="both"/>
        <w:rPr>
          <w:rStyle w:val="FontStyle16"/>
          <w:b w:val="0"/>
          <w:bCs w:val="0"/>
          <w:sz w:val="24"/>
          <w:szCs w:val="24"/>
          <w:lang w:val="ro-RO"/>
        </w:rPr>
      </w:pPr>
    </w:p>
    <w:p w14:paraId="3C03A2F6" w14:textId="77777777" w:rsidR="009E636F" w:rsidRDefault="009E636F">
      <w:pPr>
        <w:pStyle w:val="Style1"/>
        <w:widowControl/>
        <w:spacing w:before="202" w:line="240" w:lineRule="auto"/>
      </w:pPr>
      <w:r>
        <w:rPr>
          <w:rStyle w:val="FontStyle16"/>
          <w:sz w:val="24"/>
          <w:szCs w:val="24"/>
          <w:lang w:val="ro-RO"/>
        </w:rPr>
        <w:t>4. Evaluarea şi selectarea e</w:t>
      </w:r>
      <w:r w:rsidR="00D21696">
        <w:rPr>
          <w:rStyle w:val="FontStyle16"/>
          <w:sz w:val="24"/>
          <w:szCs w:val="24"/>
          <w:lang w:val="ro-RO"/>
        </w:rPr>
        <w:t>nti</w:t>
      </w:r>
      <w:r>
        <w:rPr>
          <w:rStyle w:val="FontStyle16"/>
          <w:sz w:val="24"/>
          <w:szCs w:val="24"/>
          <w:lang w:val="ro-RO"/>
        </w:rPr>
        <w:t>tăţii de audit se va efectua in baza următoarelor criterii:</w:t>
      </w:r>
    </w:p>
    <w:p w14:paraId="728F98EC" w14:textId="77777777" w:rsidR="009E636F" w:rsidRDefault="009E636F" w:rsidP="00D71577">
      <w:pPr>
        <w:pStyle w:val="a7"/>
        <w:numPr>
          <w:ilvl w:val="0"/>
          <w:numId w:val="2"/>
        </w:numPr>
        <w:ind w:firstLine="284"/>
      </w:pPr>
      <w:r>
        <w:lastRenderedPageBreak/>
        <w:t xml:space="preserve"> descrierea succintă a activităţii entităţii de audit, cu prezentarea experienţei auditorilor angajaţi;</w:t>
      </w:r>
    </w:p>
    <w:p w14:paraId="09EA829C" w14:textId="77777777" w:rsidR="009E636F" w:rsidRDefault="009E636F" w:rsidP="00D71577">
      <w:pPr>
        <w:pStyle w:val="a7"/>
        <w:numPr>
          <w:ilvl w:val="0"/>
          <w:numId w:val="2"/>
        </w:numPr>
        <w:ind w:firstLine="284"/>
      </w:pPr>
      <w:r>
        <w:t xml:space="preserve"> numărul misiunilor de audit şi tipurile de entităţi auditate pentru ultima perioadă de gestiune;</w:t>
      </w:r>
    </w:p>
    <w:p w14:paraId="04A14B4E" w14:textId="77777777" w:rsidR="009E636F" w:rsidRDefault="009E636F" w:rsidP="00D71577">
      <w:pPr>
        <w:pStyle w:val="a7"/>
        <w:numPr>
          <w:ilvl w:val="0"/>
          <w:numId w:val="2"/>
        </w:numPr>
        <w:tabs>
          <w:tab w:val="left" w:pos="567"/>
        </w:tabs>
        <w:ind w:firstLine="284"/>
      </w:pPr>
      <w:r>
        <w:t xml:space="preserve"> perioada de efectuare a auditului, cu respectarea termenelor indicate de către entitate;</w:t>
      </w:r>
    </w:p>
    <w:p w14:paraId="3AD29E64" w14:textId="77777777" w:rsidR="009E636F" w:rsidRDefault="009E636F" w:rsidP="00D71577">
      <w:pPr>
        <w:pStyle w:val="a7"/>
        <w:numPr>
          <w:ilvl w:val="0"/>
          <w:numId w:val="2"/>
        </w:numPr>
        <w:ind w:firstLine="284"/>
      </w:pPr>
      <w:r>
        <w:t xml:space="preserve"> termenul de prezentare a scrisorii către persoanele responsabile cu guvernanţa şi către conducere;</w:t>
      </w:r>
    </w:p>
    <w:p w14:paraId="3D133EDD" w14:textId="77777777" w:rsidR="009E636F" w:rsidRDefault="009E636F" w:rsidP="00D71577">
      <w:pPr>
        <w:pStyle w:val="a7"/>
        <w:numPr>
          <w:ilvl w:val="0"/>
          <w:numId w:val="2"/>
        </w:numPr>
        <w:ind w:firstLine="284"/>
      </w:pPr>
      <w:r>
        <w:t xml:space="preserve"> termenul de prezentare a raportului auditorului;</w:t>
      </w:r>
    </w:p>
    <w:p w14:paraId="265F8AA4" w14:textId="77777777" w:rsidR="009E636F" w:rsidRDefault="009E636F" w:rsidP="00D71577">
      <w:pPr>
        <w:pStyle w:val="a7"/>
        <w:numPr>
          <w:ilvl w:val="0"/>
          <w:numId w:val="2"/>
        </w:numPr>
        <w:ind w:firstLine="284"/>
      </w:pPr>
      <w:r>
        <w:t xml:space="preserve"> numărul minim al auditorilor care vor efectua auditul obligatoriu al situaţiilor financiare individuale;</w:t>
      </w:r>
    </w:p>
    <w:p w14:paraId="3A566DB3" w14:textId="77777777" w:rsidR="009E636F" w:rsidRDefault="009E636F" w:rsidP="00D71577">
      <w:pPr>
        <w:pStyle w:val="a7"/>
        <w:numPr>
          <w:ilvl w:val="0"/>
          <w:numId w:val="2"/>
        </w:numPr>
        <w:ind w:firstLine="284"/>
      </w:pPr>
      <w:r>
        <w:t xml:space="preserve"> utilizarea, după caz, a activităţii expertului, </w:t>
      </w:r>
      <w:r>
        <w:rPr>
          <w:lang w:val="ro-RO"/>
        </w:rPr>
        <w:t>ţinând</w:t>
      </w:r>
      <w:r>
        <w:t xml:space="preserve"> cont de domeniul de activitate al entităţii;</w:t>
      </w:r>
    </w:p>
    <w:p w14:paraId="20BB47BE" w14:textId="77777777" w:rsidR="009E636F" w:rsidRDefault="009E636F" w:rsidP="00D71577">
      <w:pPr>
        <w:pStyle w:val="a7"/>
        <w:numPr>
          <w:ilvl w:val="0"/>
          <w:numId w:val="2"/>
        </w:numPr>
        <w:ind w:firstLine="284"/>
      </w:pPr>
      <w:r>
        <w:t xml:space="preserve"> modul de asigurare a riscului de audit, conform prevederilor art.26 al </w:t>
      </w:r>
      <w:hyperlink r:id="rId6" w:history="1">
        <w:r>
          <w:rPr>
            <w:rStyle w:val="a4"/>
          </w:rPr>
          <w:t>Legii nr.271/2017</w:t>
        </w:r>
      </w:hyperlink>
      <w:r>
        <w:t xml:space="preserve"> privind auditul situaţiilor financiare; </w:t>
      </w:r>
    </w:p>
    <w:p w14:paraId="4BBC0416" w14:textId="77777777" w:rsidR="009E636F" w:rsidRDefault="009E636F" w:rsidP="00D71577">
      <w:pPr>
        <w:pStyle w:val="a7"/>
        <w:numPr>
          <w:ilvl w:val="0"/>
          <w:numId w:val="2"/>
        </w:numPr>
        <w:ind w:firstLine="284"/>
      </w:pPr>
      <w:r>
        <w:t xml:space="preserve"> lipsa relaţiilor de afiliere cu entitatea şi/sau persoanele cu funcţii de răspundere ale entităţii, fondatorul entităţii, cu excepţia statului;</w:t>
      </w:r>
    </w:p>
    <w:p w14:paraId="06F5A573" w14:textId="77777777" w:rsidR="009E636F" w:rsidRDefault="009E636F" w:rsidP="00D71577">
      <w:pPr>
        <w:pStyle w:val="a7"/>
        <w:numPr>
          <w:ilvl w:val="0"/>
          <w:numId w:val="2"/>
        </w:numPr>
        <w:tabs>
          <w:tab w:val="left" w:pos="851"/>
        </w:tabs>
        <w:ind w:firstLine="284"/>
        <w:rPr>
          <w:rStyle w:val="FontStyle22"/>
          <w:sz w:val="24"/>
          <w:szCs w:val="24"/>
        </w:rPr>
      </w:pPr>
      <w:r>
        <w:t xml:space="preserve"> onorariul de audit, inclusiv TVA, MDL;</w:t>
      </w:r>
    </w:p>
    <w:p w14:paraId="18D8DE02" w14:textId="77777777" w:rsidR="009E636F" w:rsidRDefault="009E636F" w:rsidP="00D71577">
      <w:pPr>
        <w:pStyle w:val="a7"/>
        <w:numPr>
          <w:ilvl w:val="0"/>
          <w:numId w:val="2"/>
        </w:numPr>
        <w:tabs>
          <w:tab w:val="left" w:pos="851"/>
        </w:tabs>
        <w:ind w:firstLine="284"/>
        <w:rPr>
          <w:rStyle w:val="FontStyle22"/>
          <w:sz w:val="24"/>
          <w:szCs w:val="24"/>
        </w:rPr>
      </w:pPr>
      <w:r>
        <w:rPr>
          <w:rStyle w:val="FontStyle22"/>
          <w:sz w:val="24"/>
          <w:szCs w:val="24"/>
        </w:rPr>
        <w:t xml:space="preserve"> copia </w:t>
      </w:r>
      <w:r>
        <w:rPr>
          <w:rStyle w:val="FontStyle22"/>
          <w:sz w:val="24"/>
          <w:szCs w:val="24"/>
          <w:lang w:val="ro-RO"/>
        </w:rPr>
        <w:t>certificatului înregistrării de stat</w:t>
      </w:r>
      <w:r>
        <w:t>;</w:t>
      </w:r>
    </w:p>
    <w:p w14:paraId="52C9B32A" w14:textId="77777777" w:rsidR="009E636F" w:rsidRDefault="009E636F" w:rsidP="00D71577">
      <w:pPr>
        <w:pStyle w:val="a7"/>
        <w:numPr>
          <w:ilvl w:val="0"/>
          <w:numId w:val="2"/>
        </w:numPr>
        <w:tabs>
          <w:tab w:val="left" w:pos="851"/>
        </w:tabs>
        <w:ind w:firstLine="284"/>
        <w:rPr>
          <w:rStyle w:val="FontStyle22"/>
          <w:sz w:val="24"/>
          <w:szCs w:val="24"/>
        </w:rPr>
      </w:pPr>
      <w:r>
        <w:rPr>
          <w:rStyle w:val="FontStyle22"/>
          <w:sz w:val="24"/>
          <w:szCs w:val="24"/>
        </w:rPr>
        <w:t xml:space="preserve"> copia </w:t>
      </w:r>
      <w:r>
        <w:rPr>
          <w:rStyle w:val="FontStyle22"/>
          <w:sz w:val="24"/>
          <w:szCs w:val="24"/>
          <w:lang w:val="ro-RO"/>
        </w:rPr>
        <w:t>extrasului din Registrul de stat al persoanelor juridice</w:t>
      </w:r>
      <w:r>
        <w:rPr>
          <w:rStyle w:val="FontStyle22"/>
          <w:sz w:val="24"/>
          <w:szCs w:val="24"/>
        </w:rPr>
        <w:t>;</w:t>
      </w:r>
    </w:p>
    <w:p w14:paraId="403DFEC9" w14:textId="0063578E" w:rsidR="009E636F" w:rsidRDefault="009E636F" w:rsidP="00D71577">
      <w:pPr>
        <w:pStyle w:val="a7"/>
        <w:numPr>
          <w:ilvl w:val="0"/>
          <w:numId w:val="2"/>
        </w:numPr>
        <w:tabs>
          <w:tab w:val="left" w:pos="851"/>
        </w:tabs>
        <w:ind w:firstLine="284"/>
      </w:pPr>
      <w:r w:rsidRPr="00820403">
        <w:rPr>
          <w:rStyle w:val="FontStyle22"/>
          <w:sz w:val="24"/>
          <w:szCs w:val="24"/>
        </w:rPr>
        <w:t xml:space="preserve"> </w:t>
      </w:r>
      <w:r w:rsidRPr="00820403">
        <w:rPr>
          <w:rStyle w:val="FontStyle22"/>
          <w:sz w:val="24"/>
          <w:szCs w:val="24"/>
          <w:lang w:val="ro-RO"/>
        </w:rPr>
        <w:t>copia certificatului de asigurare a riscurilor.</w:t>
      </w:r>
    </w:p>
    <w:p w14:paraId="25644DB2" w14:textId="77777777" w:rsidR="009E636F" w:rsidRDefault="009E636F">
      <w:pPr>
        <w:pStyle w:val="a7"/>
      </w:pPr>
    </w:p>
    <w:p w14:paraId="140575FD" w14:textId="77777777" w:rsidR="009E636F" w:rsidRDefault="009E636F">
      <w:pPr>
        <w:pStyle w:val="Style10"/>
        <w:widowControl/>
        <w:spacing w:before="178" w:line="278" w:lineRule="exact"/>
        <w:rPr>
          <w:rStyle w:val="FontStyle22"/>
          <w:sz w:val="24"/>
          <w:szCs w:val="24"/>
          <w:lang w:val="ro-RO"/>
        </w:rPr>
      </w:pPr>
      <w:r>
        <w:rPr>
          <w:rStyle w:val="FontStyle22"/>
          <w:sz w:val="24"/>
          <w:szCs w:val="24"/>
          <w:lang w:val="ro-RO"/>
        </w:rPr>
        <w:t xml:space="preserve">Evaluarea şi selectarea ofertei câştigătoare va </w:t>
      </w:r>
      <w:r>
        <w:rPr>
          <w:rStyle w:val="FontStyle22"/>
          <w:spacing w:val="-20"/>
          <w:sz w:val="24"/>
          <w:szCs w:val="24"/>
          <w:lang w:val="ro-RO"/>
        </w:rPr>
        <w:t>fi</w:t>
      </w:r>
      <w:r>
        <w:rPr>
          <w:rStyle w:val="FontStyle22"/>
          <w:sz w:val="24"/>
          <w:szCs w:val="24"/>
          <w:lang w:val="ro-RO"/>
        </w:rPr>
        <w:t xml:space="preserve"> efectuată de către Consiliul Societății al C.I.E. „Moldexpo" S.A., în conformitate cu prevederile prezentului Caiet de sarcini.</w:t>
      </w:r>
    </w:p>
    <w:p w14:paraId="308C39F6" w14:textId="77777777" w:rsidR="009E636F" w:rsidRDefault="009E636F">
      <w:pPr>
        <w:rPr>
          <w:lang w:val="ro-RO"/>
        </w:rPr>
      </w:pPr>
      <w:r>
        <w:rPr>
          <w:lang w:val="ro-RO"/>
        </w:rPr>
        <w:t xml:space="preserve">     </w:t>
      </w:r>
    </w:p>
    <w:p w14:paraId="0E985E0C" w14:textId="77777777" w:rsidR="009E636F" w:rsidRDefault="009E636F">
      <w:pPr>
        <w:rPr>
          <w:lang w:val="ro-RO"/>
        </w:rPr>
      </w:pPr>
    </w:p>
    <w:p w14:paraId="2DF37627" w14:textId="625516D8" w:rsidR="009E636F" w:rsidRDefault="009E636F" w:rsidP="00B92533">
      <w:pPr>
        <w:pStyle w:val="a8"/>
        <w:spacing w:after="0" w:line="240" w:lineRule="auto"/>
        <w:rPr>
          <w:rFonts w:ascii="Times New Roman" w:hAnsi="Times New Roman"/>
          <w:b/>
          <w:sz w:val="28"/>
          <w:szCs w:val="28"/>
          <w:lang w:val="ro-RO"/>
        </w:rPr>
      </w:pPr>
      <w:r>
        <w:rPr>
          <w:rFonts w:ascii="Times New Roman" w:hAnsi="Times New Roman"/>
          <w:b/>
          <w:sz w:val="28"/>
          <w:szCs w:val="28"/>
          <w:lang w:val="ro-RO"/>
        </w:rPr>
        <w:tab/>
      </w:r>
    </w:p>
    <w:p w14:paraId="70088A4F" w14:textId="77777777" w:rsidR="009E636F" w:rsidRDefault="009E636F">
      <w:pPr>
        <w:pStyle w:val="a8"/>
        <w:rPr>
          <w:rFonts w:ascii="Times New Roman" w:hAnsi="Times New Roman"/>
          <w:b/>
          <w:sz w:val="28"/>
          <w:szCs w:val="28"/>
          <w:lang w:val="ro-RO"/>
        </w:rPr>
      </w:pPr>
    </w:p>
    <w:p w14:paraId="12AEF83B" w14:textId="77777777" w:rsidR="009E636F" w:rsidRDefault="009E636F">
      <w:pPr>
        <w:rPr>
          <w:lang w:val="ro-RO"/>
        </w:rPr>
      </w:pPr>
    </w:p>
    <w:sectPr w:rsidR="009E636F" w:rsidSect="00A87817">
      <w:pgSz w:w="11906" w:h="16838"/>
      <w:pgMar w:top="567" w:right="1274" w:bottom="284"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pStyle w:val="4"/>
      <w:lvlText w:val="3.%1."/>
      <w:lvlJc w:val="left"/>
      <w:pPr>
        <w:tabs>
          <w:tab w:val="num" w:pos="0"/>
        </w:tabs>
        <w:ind w:left="0" w:firstLine="0"/>
      </w:pPr>
      <w:rPr>
        <w:rFonts w:ascii="Times New Roman" w:hAnsi="Times New Roman" w:cs="Times New Roman" w:hint="default"/>
        <w:b w:val="0"/>
        <w:bCs w:val="0"/>
        <w:i w:val="0"/>
        <w:iCs w:val="0"/>
        <w:sz w:val="24"/>
        <w:szCs w:val="24"/>
        <w:lang w:val="ro-RO"/>
      </w:rPr>
    </w:lvl>
  </w:abstractNum>
  <w:abstractNum w:abstractNumId="1" w15:restartNumberingAfterBreak="0">
    <w:nsid w:val="00000002"/>
    <w:multiLevelType w:val="singleLevel"/>
    <w:tmpl w:val="00000002"/>
    <w:name w:val="WW8Num2"/>
    <w:lvl w:ilvl="0">
      <w:start w:val="1"/>
      <w:numFmt w:val="decimal"/>
      <w:lvlText w:val="4.%1."/>
      <w:lvlJc w:val="left"/>
      <w:pPr>
        <w:tabs>
          <w:tab w:val="num" w:pos="0"/>
        </w:tabs>
        <w:ind w:left="0" w:firstLine="0"/>
      </w:pPr>
      <w:rPr>
        <w:rFonts w:ascii="Times New Roman" w:hAnsi="Times New Roman" w:cs="Times New Roman" w:hint="default"/>
        <w:sz w:val="24"/>
        <w:szCs w:val="24"/>
        <w:lang w:val="ro-RO"/>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85150739">
    <w:abstractNumId w:val="0"/>
  </w:num>
  <w:num w:numId="2" w16cid:durableId="119766193">
    <w:abstractNumId w:val="1"/>
  </w:num>
  <w:num w:numId="3" w16cid:durableId="1287083152">
    <w:abstractNumId w:val="2"/>
  </w:num>
  <w:num w:numId="4" w16cid:durableId="445924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3"/>
    <w:rsid w:val="00037F4C"/>
    <w:rsid w:val="00177889"/>
    <w:rsid w:val="002433FB"/>
    <w:rsid w:val="002730C3"/>
    <w:rsid w:val="0032547A"/>
    <w:rsid w:val="003A42E8"/>
    <w:rsid w:val="003E7628"/>
    <w:rsid w:val="003F6B54"/>
    <w:rsid w:val="004432D7"/>
    <w:rsid w:val="0045302F"/>
    <w:rsid w:val="00455E8F"/>
    <w:rsid w:val="004F7759"/>
    <w:rsid w:val="005667B8"/>
    <w:rsid w:val="00592756"/>
    <w:rsid w:val="005A1776"/>
    <w:rsid w:val="00625382"/>
    <w:rsid w:val="007D4632"/>
    <w:rsid w:val="007E44D6"/>
    <w:rsid w:val="007F48B1"/>
    <w:rsid w:val="00803554"/>
    <w:rsid w:val="00820403"/>
    <w:rsid w:val="00835FBF"/>
    <w:rsid w:val="008814D1"/>
    <w:rsid w:val="0089631B"/>
    <w:rsid w:val="00896B36"/>
    <w:rsid w:val="009066D7"/>
    <w:rsid w:val="009A2175"/>
    <w:rsid w:val="009E636F"/>
    <w:rsid w:val="00A87817"/>
    <w:rsid w:val="00AE6E48"/>
    <w:rsid w:val="00B81324"/>
    <w:rsid w:val="00B92533"/>
    <w:rsid w:val="00D21696"/>
    <w:rsid w:val="00D71577"/>
    <w:rsid w:val="00E334E3"/>
    <w:rsid w:val="00E81A1F"/>
    <w:rsid w:val="00EE458D"/>
    <w:rsid w:val="00FD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DD8BF9"/>
  <w15:chartTrackingRefBased/>
  <w15:docId w15:val="{14299D44-5268-4058-A67A-0504CB0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sz w:val="22"/>
      <w:szCs w:val="22"/>
      <w:lang w:val="en-GB" w:eastAsia="ar-SA"/>
    </w:rPr>
  </w:style>
  <w:style w:type="paragraph" w:styleId="4">
    <w:name w:val="heading 4"/>
    <w:basedOn w:val="a"/>
    <w:next w:val="a0"/>
    <w:link w:val="40"/>
    <w:qFormat/>
    <w:rsid w:val="0045302F"/>
    <w:pPr>
      <w:keepNext/>
      <w:numPr>
        <w:ilvl w:val="3"/>
        <w:numId w:val="1"/>
      </w:numPr>
      <w:spacing w:before="240" w:after="120" w:line="240" w:lineRule="auto"/>
      <w:outlineLvl w:val="3"/>
    </w:pPr>
    <w:rPr>
      <w:rFonts w:ascii="Arial" w:eastAsia="Lucida Sans Unicode" w:hAnsi="Arial" w:cs="Mangal"/>
      <w:b/>
      <w:bCs/>
      <w:i/>
      <w:iCs/>
      <w:sz w:val="24"/>
      <w:szCs w:val="24"/>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hint="default"/>
      <w:b w:val="0"/>
      <w:bCs w:val="0"/>
      <w:i w:val="0"/>
      <w:iCs w:val="0"/>
      <w:sz w:val="24"/>
      <w:szCs w:val="24"/>
      <w:lang w:val="ro-RO"/>
    </w:rPr>
  </w:style>
  <w:style w:type="character" w:customStyle="1" w:styleId="WW8Num2z0">
    <w:name w:val="WW8Num2z0"/>
    <w:rPr>
      <w:rFonts w:ascii="Times New Roman" w:hAnsi="Times New Roman" w:cs="Times New Roman" w:hint="default"/>
      <w:sz w:val="24"/>
      <w:szCs w:val="24"/>
      <w:lang w:val="ro-RO"/>
    </w:rPr>
  </w:style>
  <w:style w:type="character" w:customStyle="1" w:styleId="WW8Num3z0">
    <w:name w:val="WW8Num3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8NumSt5z0">
    <w:name w:val="WW8NumSt5z0"/>
    <w:rPr>
      <w:rFonts w:ascii="Times New Roman" w:hAnsi="Times New Roman" w:cs="Times New Roman" w:hint="default"/>
    </w:rPr>
  </w:style>
  <w:style w:type="character" w:customStyle="1" w:styleId="1">
    <w:name w:val="Основной шрифт абзаца1"/>
  </w:style>
  <w:style w:type="character" w:customStyle="1" w:styleId="FontStyle16">
    <w:name w:val="Font Style16"/>
    <w:rPr>
      <w:rFonts w:ascii="Times New Roman" w:hAnsi="Times New Roman" w:cs="Times New Roman"/>
      <w:b/>
      <w:bCs/>
      <w:sz w:val="22"/>
      <w:szCs w:val="22"/>
    </w:rPr>
  </w:style>
  <w:style w:type="character" w:customStyle="1" w:styleId="FontStyle19">
    <w:name w:val="Font Style19"/>
    <w:rPr>
      <w:rFonts w:ascii="Times New Roman" w:hAnsi="Times New Roman" w:cs="Times New Roman"/>
      <w:i/>
      <w:iCs/>
      <w:sz w:val="22"/>
      <w:szCs w:val="22"/>
    </w:rPr>
  </w:style>
  <w:style w:type="character" w:customStyle="1" w:styleId="FontStyle21">
    <w:name w:val="Font Style21"/>
    <w:rPr>
      <w:rFonts w:ascii="Calibri" w:hAnsi="Calibri" w:cs="Calibri"/>
      <w:b/>
      <w:bCs/>
      <w:i/>
      <w:iCs/>
      <w:sz w:val="22"/>
      <w:szCs w:val="22"/>
    </w:rPr>
  </w:style>
  <w:style w:type="character" w:customStyle="1" w:styleId="FontStyle22">
    <w:name w:val="Font Style22"/>
    <w:rPr>
      <w:rFonts w:ascii="Times New Roman" w:hAnsi="Times New Roman" w:cs="Times New Roman"/>
      <w:sz w:val="22"/>
      <w:szCs w:val="22"/>
    </w:rPr>
  </w:style>
  <w:style w:type="character" w:styleId="a4">
    <w:name w:val="Hyperlink"/>
    <w:rPr>
      <w:color w:val="0000FF"/>
      <w:u w:val="single"/>
    </w:rPr>
  </w:style>
  <w:style w:type="paragraph" w:styleId="a5">
    <w:name w:val="Title"/>
    <w:basedOn w:val="a"/>
    <w:next w:val="a0"/>
    <w:pPr>
      <w:keepNext/>
      <w:spacing w:before="240" w:after="120"/>
    </w:pPr>
    <w:rPr>
      <w:rFonts w:ascii="Arial" w:eastAsia="Lucida Sans Unicode" w:hAnsi="Arial" w:cs="Mangal"/>
      <w:sz w:val="28"/>
      <w:szCs w:val="28"/>
    </w:rPr>
  </w:style>
  <w:style w:type="paragraph" w:styleId="a0">
    <w:name w:val="Body Text"/>
    <w:basedOn w:val="a"/>
    <w:pPr>
      <w:spacing w:after="120"/>
    </w:pPr>
  </w:style>
  <w:style w:type="paragraph" w:styleId="a6">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Style1">
    <w:name w:val="Style1"/>
    <w:basedOn w:val="a"/>
    <w:pPr>
      <w:widowControl w:val="0"/>
      <w:autoSpaceDE w:val="0"/>
      <w:spacing w:after="0" w:line="317" w:lineRule="exact"/>
    </w:pPr>
    <w:rPr>
      <w:rFonts w:ascii="Times New Roman" w:eastAsia="Times New Roman" w:hAnsi="Times New Roman"/>
      <w:sz w:val="24"/>
      <w:szCs w:val="24"/>
    </w:rPr>
  </w:style>
  <w:style w:type="paragraph" w:customStyle="1" w:styleId="Style2">
    <w:name w:val="Style2"/>
    <w:basedOn w:val="a"/>
    <w:pPr>
      <w:widowControl w:val="0"/>
      <w:autoSpaceDE w:val="0"/>
      <w:spacing w:after="0" w:line="276" w:lineRule="exact"/>
      <w:ind w:hanging="557"/>
      <w:jc w:val="both"/>
    </w:pPr>
    <w:rPr>
      <w:rFonts w:ascii="Times New Roman" w:eastAsia="Times New Roman" w:hAnsi="Times New Roman"/>
      <w:sz w:val="24"/>
      <w:szCs w:val="24"/>
    </w:rPr>
  </w:style>
  <w:style w:type="paragraph" w:customStyle="1" w:styleId="Style3">
    <w:name w:val="Style3"/>
    <w:basedOn w:val="a"/>
    <w:pPr>
      <w:widowControl w:val="0"/>
      <w:autoSpaceDE w:val="0"/>
      <w:spacing w:after="0" w:line="274" w:lineRule="exact"/>
      <w:ind w:hanging="422"/>
    </w:pPr>
    <w:rPr>
      <w:rFonts w:ascii="Times New Roman" w:eastAsia="Times New Roman" w:hAnsi="Times New Roman"/>
      <w:sz w:val="24"/>
      <w:szCs w:val="24"/>
    </w:rPr>
  </w:style>
  <w:style w:type="paragraph" w:customStyle="1" w:styleId="Style4">
    <w:name w:val="Style4"/>
    <w:basedOn w:val="a"/>
    <w:pPr>
      <w:widowControl w:val="0"/>
      <w:autoSpaceDE w:val="0"/>
      <w:spacing w:after="0" w:line="240" w:lineRule="auto"/>
    </w:pPr>
    <w:rPr>
      <w:rFonts w:ascii="Times New Roman" w:eastAsia="Times New Roman" w:hAnsi="Times New Roman"/>
      <w:sz w:val="24"/>
      <w:szCs w:val="24"/>
    </w:rPr>
  </w:style>
  <w:style w:type="paragraph" w:customStyle="1" w:styleId="Style10">
    <w:name w:val="Style10"/>
    <w:basedOn w:val="a"/>
    <w:pPr>
      <w:widowControl w:val="0"/>
      <w:autoSpaceDE w:val="0"/>
      <w:spacing w:after="0" w:line="317" w:lineRule="exact"/>
      <w:jc w:val="both"/>
    </w:pPr>
    <w:rPr>
      <w:rFonts w:ascii="Times New Roman" w:eastAsia="Times New Roman" w:hAnsi="Times New Roman"/>
      <w:sz w:val="24"/>
      <w:szCs w:val="24"/>
    </w:rPr>
  </w:style>
  <w:style w:type="paragraph" w:customStyle="1" w:styleId="Style11">
    <w:name w:val="Style11"/>
    <w:basedOn w:val="a"/>
    <w:pPr>
      <w:widowControl w:val="0"/>
      <w:autoSpaceDE w:val="0"/>
      <w:spacing w:after="0" w:line="240" w:lineRule="auto"/>
    </w:pPr>
    <w:rPr>
      <w:rFonts w:ascii="Times New Roman" w:eastAsia="Times New Roman" w:hAnsi="Times New Roman"/>
      <w:sz w:val="24"/>
      <w:szCs w:val="24"/>
    </w:rPr>
  </w:style>
  <w:style w:type="paragraph" w:customStyle="1" w:styleId="Style12">
    <w:name w:val="Style12"/>
    <w:basedOn w:val="a"/>
    <w:pPr>
      <w:widowControl w:val="0"/>
      <w:autoSpaceDE w:val="0"/>
      <w:spacing w:after="0" w:line="494" w:lineRule="exact"/>
      <w:jc w:val="center"/>
    </w:pPr>
    <w:rPr>
      <w:rFonts w:ascii="Times New Roman" w:eastAsia="Times New Roman" w:hAnsi="Times New Roman"/>
      <w:sz w:val="24"/>
      <w:szCs w:val="24"/>
    </w:rPr>
  </w:style>
  <w:style w:type="paragraph" w:customStyle="1" w:styleId="Style13">
    <w:name w:val="Style13"/>
    <w:basedOn w:val="a"/>
    <w:pPr>
      <w:widowControl w:val="0"/>
      <w:autoSpaceDE w:val="0"/>
      <w:spacing w:after="0" w:line="320" w:lineRule="exact"/>
      <w:ind w:hanging="557"/>
    </w:pPr>
    <w:rPr>
      <w:rFonts w:ascii="Times New Roman" w:eastAsia="Times New Roman" w:hAnsi="Times New Roman"/>
      <w:sz w:val="24"/>
      <w:szCs w:val="24"/>
    </w:rPr>
  </w:style>
  <w:style w:type="paragraph" w:customStyle="1" w:styleId="a7">
    <w:name w:val="Обычный (веб)"/>
    <w:basedOn w:val="a"/>
    <w:pPr>
      <w:spacing w:after="0" w:line="240" w:lineRule="auto"/>
      <w:ind w:firstLine="567"/>
      <w:jc w:val="both"/>
    </w:pPr>
    <w:rPr>
      <w:rFonts w:ascii="Times New Roman" w:eastAsia="Times New Roman" w:hAnsi="Times New Roman"/>
      <w:sz w:val="24"/>
      <w:szCs w:val="24"/>
    </w:rPr>
  </w:style>
  <w:style w:type="paragraph" w:styleId="a8">
    <w:name w:val="List Paragraph"/>
    <w:basedOn w:val="a"/>
    <w:qFormat/>
    <w:pPr>
      <w:ind w:left="720"/>
    </w:pPr>
    <w:rPr>
      <w:lang w:val="ru-RU"/>
    </w:rPr>
  </w:style>
  <w:style w:type="character" w:customStyle="1" w:styleId="40">
    <w:name w:val="Заголовок 4 Знак"/>
    <w:link w:val="4"/>
    <w:rsid w:val="0045302F"/>
    <w:rPr>
      <w:rFonts w:ascii="Arial" w:eastAsia="Lucida Sans Unicode" w:hAnsi="Arial" w:cs="Mangal"/>
      <w:b/>
      <w:bCs/>
      <w:i/>
      <w:iCs/>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Local%20Settings\Temporary%20Internet%20Files\Content.IE5\TEXT=LPLP20171215271" TargetMode="External"/><Relationship Id="rId5" Type="http://schemas.openxmlformats.org/officeDocument/2006/relationships/hyperlink" Target="file:///C:\Documents%20and%20Settings\Admin\Local%20Settings\Temporary%20Internet%20Files\left\doc.conform%20legislatiei\TEXT=LPLP201712152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Links>
    <vt:vector size="12" baseType="variant">
      <vt:variant>
        <vt:i4>589849</vt:i4>
      </vt:variant>
      <vt:variant>
        <vt:i4>3</vt:i4>
      </vt:variant>
      <vt:variant>
        <vt:i4>0</vt:i4>
      </vt:variant>
      <vt:variant>
        <vt:i4>5</vt:i4>
      </vt:variant>
      <vt:variant>
        <vt:lpwstr>C:\Documents and Settings\Admin\Local Settings\Temporary Internet Files\Content.IE5\TEXT=LPLP20171215271</vt:lpwstr>
      </vt:variant>
      <vt:variant>
        <vt:lpwstr/>
      </vt:variant>
      <vt:variant>
        <vt:i4>8126494</vt:i4>
      </vt:variant>
      <vt:variant>
        <vt:i4>0</vt:i4>
      </vt:variant>
      <vt:variant>
        <vt:i4>0</vt:i4>
      </vt:variant>
      <vt:variant>
        <vt:i4>5</vt:i4>
      </vt:variant>
      <vt:variant>
        <vt:lpwstr>C:\Documents and Settings\Admin\Local Settings\Temporary Internet Files\left\doc.conform legislatiei\TEXT=LPLP20171215271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Bobu</dc:creator>
  <cp:keywords/>
  <cp:lastModifiedBy>User</cp:lastModifiedBy>
  <cp:revision>3</cp:revision>
  <cp:lastPrinted>2025-01-27T08:52:00Z</cp:lastPrinted>
  <dcterms:created xsi:type="dcterms:W3CDTF">2025-02-13T09:35:00Z</dcterms:created>
  <dcterms:modified xsi:type="dcterms:W3CDTF">2025-02-13T09:35:00Z</dcterms:modified>
</cp:coreProperties>
</file>